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DFKai-SB" w:cs="DFKai-SB" w:eastAsia="DFKai-SB" w:hAnsi="DFKai-SB"/>
          <w:b w:val="1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b w:val="1"/>
          <w:sz w:val="32"/>
          <w:szCs w:val="32"/>
          <w:rtl w:val="0"/>
        </w:rPr>
        <w:t xml:space="preserve">國立陽明交通大學</w:t>
      </w:r>
    </w:p>
    <w:p w:rsidR="00000000" w:rsidDel="00000000" w:rsidP="00000000" w:rsidRDefault="00000000" w:rsidRPr="00000000" w14:paraId="00000002">
      <w:pPr>
        <w:jc w:val="center"/>
        <w:rPr>
          <w:rFonts w:ascii="DFKai-SB" w:cs="DFKai-SB" w:eastAsia="DFKai-SB" w:hAnsi="DFKai-SB"/>
          <w:b w:val="1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b w:val="1"/>
          <w:sz w:val="32"/>
          <w:szCs w:val="32"/>
          <w:rtl w:val="0"/>
        </w:rPr>
        <w:t xml:space="preserve">非一般教室之「開排課系統」開課教室申請表</w:t>
      </w:r>
    </w:p>
    <w:p w:rsidR="00000000" w:rsidDel="00000000" w:rsidP="00000000" w:rsidRDefault="00000000" w:rsidRPr="00000000" w14:paraId="00000003">
      <w:pPr>
        <w:jc w:val="center"/>
        <w:rPr>
          <w:rFonts w:ascii="DFKai-SB" w:cs="DFKai-SB" w:eastAsia="DFKai-SB" w:hAnsi="DFKai-SB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3.0" w:type="dxa"/>
        <w:jc w:val="left"/>
        <w:tblLayout w:type="fixed"/>
        <w:tblLook w:val="0000"/>
      </w:tblPr>
      <w:tblGrid>
        <w:gridCol w:w="1446"/>
        <w:gridCol w:w="2931"/>
        <w:gridCol w:w="1747"/>
        <w:gridCol w:w="3339"/>
        <w:tblGridChange w:id="0">
          <w:tblGrid>
            <w:gridCol w:w="1446"/>
            <w:gridCol w:w="2931"/>
            <w:gridCol w:w="1747"/>
            <w:gridCol w:w="3339"/>
          </w:tblGrid>
        </w:tblGridChange>
      </w:tblGrid>
      <w:tr>
        <w:trPr>
          <w:cantSplit w:val="0"/>
          <w:trHeight w:val="44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開課教室基本資料</w:t>
            </w:r>
          </w:p>
        </w:tc>
      </w:tr>
      <w:tr>
        <w:trPr>
          <w:cantSplit w:val="0"/>
          <w:trHeight w:val="9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開課單位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當期課號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課程名稱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開課教室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開課日期和時間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申請原因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77.0" w:type="dxa"/>
        <w:jc w:val="center"/>
        <w:tblLayout w:type="fixed"/>
        <w:tblLook w:val="0000"/>
      </w:tblPr>
      <w:tblGrid>
        <w:gridCol w:w="2159"/>
        <w:gridCol w:w="2268"/>
        <w:gridCol w:w="2409"/>
        <w:gridCol w:w="2641"/>
        <w:tblGridChange w:id="0">
          <w:tblGrid>
            <w:gridCol w:w="2159"/>
            <w:gridCol w:w="2268"/>
            <w:gridCol w:w="2409"/>
            <w:gridCol w:w="2641"/>
          </w:tblGrid>
        </w:tblGridChange>
      </w:tblGrid>
      <w:tr>
        <w:trPr>
          <w:cantSplit w:val="0"/>
          <w:trHeight w:val="43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申請人基本資料</w:t>
            </w:r>
          </w:p>
        </w:tc>
      </w:tr>
      <w:tr>
        <w:trPr>
          <w:cantSplit w:val="0"/>
          <w:trHeight w:val="9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姓       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人事代碼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電話(分機或手機)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申請程序</w:t>
            </w:r>
          </w:p>
        </w:tc>
      </w:tr>
      <w:tr>
        <w:trPr>
          <w:cantSplit w:val="1"/>
          <w:trHeight w:val="7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(1)任課教師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簽核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(2)開課單位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簽核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(3)教室優先使用單位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簽核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(4)課務組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處理</w:t>
            </w:r>
          </w:p>
        </w:tc>
      </w:tr>
      <w:tr>
        <w:trPr>
          <w:cantSplit w:val="0"/>
          <w:trHeight w:val="23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註1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jc w:val="both"/>
        <w:rPr>
          <w:rFonts w:ascii="DFKai-SB" w:cs="DFKai-SB" w:eastAsia="DFKai-SB" w:hAnsi="DFKai-S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注意事項：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360" w:hanging="36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非一般教室(含：遠距教室、專業教室)之借用，除填寫本單申請「開排課系統」之教室登錄，另尚需依照「教室優先使用單位」 之規定完成借用申請程序。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360" w:hanging="36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使用教室須愛護公物，保持清潔，不得過夜、煮食。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360" w:hanging="360"/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使用完畢後，應恢復原有課桌椅之安排並且關閉電燈、冷氣及門窗等以盡復原之責。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360" w:hanging="360"/>
        <w:jc w:val="both"/>
        <w:rPr/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若因不當使用致使公物損壞或遺失，應負賠償或修復之責。</w:t>
      </w:r>
      <w:r w:rsidDel="00000000" w:rsidR="00000000" w:rsidRPr="00000000">
        <w:rPr>
          <w:rtl w:val="0"/>
        </w:rPr>
      </w:r>
    </w:p>
    <w:sectPr>
      <w:pgSz w:h="16840" w:w="11907" w:orient="portrait"/>
      <w:pgMar w:bottom="851" w:top="851" w:left="1247" w:right="124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DFKai-S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